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2D17AA3C"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6F0152">
        <w:rPr>
          <w:rFonts w:ascii="Century" w:hAnsi="Century"/>
        </w:rPr>
        <w:t>1</w:t>
      </w:r>
      <w:r w:rsidR="00B238FB">
        <w:rPr>
          <w:rFonts w:ascii="Century" w:hAnsi="Century"/>
        </w:rPr>
        <w:t>1 once</w:t>
      </w:r>
      <w:r w:rsidR="006F0152">
        <w:rPr>
          <w:rFonts w:ascii="Century" w:hAnsi="Century"/>
        </w:rPr>
        <w:t xml:space="preserve"> de diciembre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220B98A"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B76D5A">
        <w:rPr>
          <w:rFonts w:ascii="Century" w:hAnsi="Century"/>
          <w:b/>
        </w:rPr>
        <w:t>2</w:t>
      </w:r>
      <w:r w:rsidR="002F4399">
        <w:rPr>
          <w:rFonts w:ascii="Century" w:hAnsi="Century"/>
          <w:b/>
        </w:rPr>
        <w:t>84</w:t>
      </w:r>
      <w:r w:rsidRPr="00E1257C">
        <w:rPr>
          <w:rFonts w:ascii="Century" w:hAnsi="Century"/>
          <w:b/>
        </w:rPr>
        <w:t>/3erJAM/201</w:t>
      </w:r>
      <w:r w:rsidR="006F0152">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9B5017">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w:t>
      </w:r>
      <w:r w:rsidR="006F0152">
        <w:rPr>
          <w:rFonts w:ascii="Century" w:hAnsi="Century"/>
        </w:rPr>
        <w:t>-</w:t>
      </w:r>
      <w:r w:rsidR="00D264A1">
        <w:rPr>
          <w:rFonts w:ascii="Century" w:hAnsi="Century"/>
        </w:rPr>
        <w:t>-</w:t>
      </w:r>
      <w:r w:rsidR="002F4399">
        <w:rPr>
          <w:rFonts w:ascii="Century" w:hAnsi="Century"/>
        </w:rPr>
        <w:t>-</w:t>
      </w:r>
      <w:r w:rsidR="00B76D5A">
        <w:rPr>
          <w:rFonts w:ascii="Century" w:hAnsi="Century"/>
        </w:rPr>
        <w:t>-</w:t>
      </w:r>
    </w:p>
    <w:p w14:paraId="068B4A61" w14:textId="3AC9FBCE" w:rsidR="00E1257C" w:rsidRDefault="00E1257C" w:rsidP="00E1257C">
      <w:pPr>
        <w:spacing w:line="360" w:lineRule="auto"/>
        <w:ind w:firstLine="709"/>
        <w:jc w:val="both"/>
        <w:rPr>
          <w:rFonts w:ascii="Century" w:hAnsi="Century"/>
        </w:rPr>
      </w:pPr>
    </w:p>
    <w:p w14:paraId="71CDE713" w14:textId="77777777" w:rsidR="007E54B6" w:rsidRPr="00E1257C" w:rsidRDefault="007E54B6"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93D8DA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2F4399">
        <w:rPr>
          <w:rFonts w:ascii="Century" w:hAnsi="Century"/>
        </w:rPr>
        <w:t xml:space="preserve">07 siete de septiembre </w:t>
      </w:r>
      <w:r w:rsidR="006F0152">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T5</w:t>
      </w:r>
      <w:r w:rsidR="006F0152">
        <w:rPr>
          <w:rFonts w:ascii="Century" w:hAnsi="Century"/>
          <w:b/>
        </w:rPr>
        <w:t>8</w:t>
      </w:r>
      <w:r w:rsidR="002F4399">
        <w:rPr>
          <w:rFonts w:ascii="Century" w:hAnsi="Century"/>
          <w:b/>
        </w:rPr>
        <w:t>55833</w:t>
      </w:r>
      <w:r w:rsidR="006F0152">
        <w:rPr>
          <w:rFonts w:ascii="Century" w:hAnsi="Century"/>
          <w:b/>
        </w:rPr>
        <w:t xml:space="preserve"> (Letra T cinco ocho </w:t>
      </w:r>
      <w:r w:rsidR="00B76D5A">
        <w:rPr>
          <w:rFonts w:ascii="Century" w:hAnsi="Century"/>
          <w:b/>
        </w:rPr>
        <w:t>c</w:t>
      </w:r>
      <w:r w:rsidR="002F4399">
        <w:rPr>
          <w:rFonts w:ascii="Century" w:hAnsi="Century"/>
          <w:b/>
        </w:rPr>
        <w:t>inco cinco ocho tres tres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2F4399">
        <w:rPr>
          <w:rFonts w:ascii="Century" w:hAnsi="Century"/>
        </w:rPr>
        <w:t>31 treinta y uno de julio d</w:t>
      </w:r>
      <w:r w:rsidRPr="00E1257C">
        <w:rPr>
          <w:rFonts w:ascii="Century" w:hAnsi="Century"/>
        </w:rPr>
        <w:t>el año 201</w:t>
      </w:r>
      <w:r w:rsidR="006F0152">
        <w:rPr>
          <w:rFonts w:ascii="Century" w:hAnsi="Century"/>
        </w:rPr>
        <w:t>8</w:t>
      </w:r>
      <w:r w:rsidRPr="00E1257C">
        <w:rPr>
          <w:rFonts w:ascii="Century" w:hAnsi="Century"/>
        </w:rPr>
        <w:t xml:space="preserve"> do</w:t>
      </w:r>
      <w:r w:rsidR="006F0152">
        <w:rPr>
          <w:rFonts w:ascii="Century" w:hAnsi="Century"/>
        </w:rPr>
        <w:t>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6F0152">
        <w:rPr>
          <w:rFonts w:ascii="Century" w:hAnsi="Century"/>
        </w:rPr>
        <w:t>--------------------</w:t>
      </w:r>
      <w:r w:rsidR="00D61759">
        <w:rPr>
          <w:rFonts w:ascii="Century" w:hAnsi="Century"/>
        </w:rPr>
        <w:t>----</w:t>
      </w:r>
      <w:r w:rsidR="006F0152">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8553FDF" w:rsidR="00E1257C" w:rsidRPr="00415C1F" w:rsidRDefault="00E1257C" w:rsidP="00B76D5A">
      <w:pPr>
        <w:pStyle w:val="SENTENCIAS"/>
      </w:pPr>
      <w:r w:rsidRPr="00E1257C">
        <w:rPr>
          <w:b/>
        </w:rPr>
        <w:t xml:space="preserve">SEGUNDO. </w:t>
      </w:r>
      <w:r w:rsidRPr="00E1257C">
        <w:t xml:space="preserve">Por auto de fecha </w:t>
      </w:r>
      <w:r w:rsidR="002F4399">
        <w:t>1</w:t>
      </w:r>
      <w:r w:rsidR="00B76D5A">
        <w:t xml:space="preserve">1 </w:t>
      </w:r>
      <w:r w:rsidR="002F4399">
        <w:t>once de septiembre del año 2</w:t>
      </w:r>
      <w:r w:rsidR="00607AA5">
        <w:t xml:space="preserve">018 dos mil dieciocho, </w:t>
      </w:r>
      <w:r w:rsidRPr="00415C1F">
        <w:t>se admite a trámite la demanda y se ordena correr traslado a la autoridad demandada, se le admite la prueba documental pública anexa a su escrito de demanda, misma que se tiene por desahogada desde ese momento debido a su propia naturaleza</w:t>
      </w:r>
      <w:r w:rsidR="002F4399">
        <w:t>, así como la presuncional en su doble sentido en lo que beneficie a la parte actora</w:t>
      </w:r>
      <w:r w:rsidR="00415C1F">
        <w:t>. -------------------------------</w:t>
      </w:r>
      <w:r w:rsidR="002F4399">
        <w:t>------------------------------</w:t>
      </w:r>
    </w:p>
    <w:p w14:paraId="5B1A53D1" w14:textId="007F0C73" w:rsidR="00E1257C" w:rsidRDefault="00E1257C" w:rsidP="00E1257C">
      <w:pPr>
        <w:spacing w:line="360" w:lineRule="auto"/>
        <w:ind w:firstLine="709"/>
        <w:jc w:val="both"/>
        <w:rPr>
          <w:rFonts w:ascii="Century" w:hAnsi="Century"/>
        </w:rPr>
      </w:pPr>
    </w:p>
    <w:p w14:paraId="2538AB93" w14:textId="61B482BA" w:rsidR="00B76D5A" w:rsidRDefault="00B76D5A" w:rsidP="00E1257C">
      <w:pPr>
        <w:spacing w:line="360" w:lineRule="auto"/>
        <w:ind w:firstLine="709"/>
        <w:jc w:val="both"/>
        <w:rPr>
          <w:rFonts w:ascii="Century" w:hAnsi="Century"/>
        </w:rPr>
      </w:pPr>
      <w:r>
        <w:rPr>
          <w:rFonts w:ascii="Century" w:hAnsi="Century"/>
        </w:rPr>
        <w:t xml:space="preserve">Respecto a la suspensión del acto impugnado, solicitada por la parte actora, se concede para el efecto de que se mantengan las cosas en el estado en que se encuentran, por lo que la demandad deberá solicitar a la Tesorería Municipal se abstenga de iniciar el Procedimiento Administrativo de Ejecución, hasta en tanto se dicte la resolución definitiva en la presente causa, o si en caso, aquella ya se hubiera iniciado con el procedimiento de referencia, se abstenga de continuar con el mismo. De igual manera se concede para el </w:t>
      </w:r>
      <w:r>
        <w:rPr>
          <w:rFonts w:ascii="Century" w:hAnsi="Century"/>
        </w:rPr>
        <w:lastRenderedPageBreak/>
        <w:t>efecto de que las Autoridades de Tránsito y las de Movilidad de León, Guanajuato, no impongan multas por la falta de la placa de circulación infraccionada, siendo este el documento que se retuvo como garantía de pago.</w:t>
      </w:r>
    </w:p>
    <w:p w14:paraId="2492D871" w14:textId="77777777" w:rsidR="00B76D5A" w:rsidRDefault="00B76D5A" w:rsidP="00E1257C">
      <w:pPr>
        <w:spacing w:line="360" w:lineRule="auto"/>
        <w:ind w:firstLine="709"/>
        <w:jc w:val="both"/>
        <w:rPr>
          <w:rFonts w:ascii="Century" w:hAnsi="Century"/>
        </w:rPr>
      </w:pPr>
    </w:p>
    <w:p w14:paraId="1D35B6D5" w14:textId="2A2C576C" w:rsidR="00D61759" w:rsidRDefault="00B76D5A" w:rsidP="00654C60">
      <w:pPr>
        <w:pStyle w:val="SENTENCIAS"/>
      </w:pPr>
      <w:r w:rsidRPr="00B76D5A">
        <w:rPr>
          <w:b/>
        </w:rPr>
        <w:t>TERCERO.</w:t>
      </w:r>
      <w:r>
        <w:t xml:space="preserve"> </w:t>
      </w:r>
      <w:r w:rsidR="00415C1F">
        <w:t>Por auto de fecha</w:t>
      </w:r>
      <w:r w:rsidR="002F4399">
        <w:t xml:space="preserve"> 03 tres de octubre </w:t>
      </w:r>
      <w:r>
        <w:t xml:space="preserve">del año 2018 dos mil dieciocho, se tiene al agente de tránsito por contestando en tiempo y forma legal la demanda en </w:t>
      </w:r>
      <w:r w:rsidR="00654C60">
        <w:t>los</w:t>
      </w:r>
      <w:r>
        <w:t xml:space="preserve"> términos precisados en su escrito de cuenta</w:t>
      </w:r>
      <w:r w:rsidR="00654C60">
        <w:t xml:space="preserve">, </w:t>
      </w:r>
      <w:r w:rsidR="00E1257C" w:rsidRPr="00E1257C">
        <w:t>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t>, así como la presuncion</w:t>
      </w:r>
      <w:r w:rsidR="00D1046C">
        <w:t>a</w:t>
      </w:r>
      <w:r w:rsidR="00D61759">
        <w:t>l en su doble aspecto en todo lo que beneficie</w:t>
      </w:r>
      <w:r w:rsidR="0082323E">
        <w:t>; señalándose fecha y hora para la celebración de la audiencia de alegatos</w:t>
      </w:r>
      <w:r w:rsidR="00D61759">
        <w:t xml:space="preserve">. </w:t>
      </w:r>
      <w:r w:rsidR="0082323E">
        <w:t>------</w:t>
      </w:r>
      <w:r w:rsidR="00D61759">
        <w:t>--------------------------------------</w:t>
      </w:r>
      <w:r w:rsidR="00654C60">
        <w:t>--------</w:t>
      </w:r>
    </w:p>
    <w:p w14:paraId="722C8E4A" w14:textId="77777777" w:rsidR="00654C60" w:rsidRDefault="00654C60" w:rsidP="00654C60">
      <w:pPr>
        <w:pStyle w:val="SENTENCIAS"/>
      </w:pPr>
    </w:p>
    <w:p w14:paraId="078E91DB" w14:textId="074CEE3F" w:rsidR="00E1257C" w:rsidRPr="00E1257C" w:rsidRDefault="00654C60"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A05981">
        <w:rPr>
          <w:rFonts w:ascii="Century" w:hAnsi="Century"/>
        </w:rPr>
        <w:t>E</w:t>
      </w:r>
      <w:r w:rsidR="002F4399">
        <w:rPr>
          <w:rFonts w:ascii="Century" w:hAnsi="Century"/>
        </w:rPr>
        <w:t xml:space="preserve">l día 01 primero de noviembre </w:t>
      </w:r>
      <w:r w:rsidR="00A05981">
        <w:rPr>
          <w:rFonts w:ascii="Century" w:hAnsi="Century"/>
        </w:rPr>
        <w:t>d</w:t>
      </w:r>
      <w:r w:rsidR="00D1046C">
        <w:rPr>
          <w:rFonts w:ascii="Century" w:hAnsi="Century"/>
        </w:rPr>
        <w:t>el presente año</w:t>
      </w:r>
      <w:r w:rsidR="00F07B0D">
        <w:rPr>
          <w:rFonts w:ascii="Century" w:hAnsi="Century"/>
        </w:rPr>
        <w:t xml:space="preserve">, </w:t>
      </w:r>
      <w:r w:rsidR="00E1257C" w:rsidRPr="00E1257C">
        <w:rPr>
          <w:rFonts w:ascii="Century" w:hAnsi="Century"/>
        </w:rPr>
        <w:t>a las 1</w:t>
      </w:r>
      <w:r w:rsidR="002F4399">
        <w:rPr>
          <w:rFonts w:ascii="Century" w:hAnsi="Century"/>
        </w:rPr>
        <w:t>3</w:t>
      </w:r>
      <w:r>
        <w:rPr>
          <w:rFonts w:ascii="Century" w:hAnsi="Century"/>
        </w:rPr>
        <w:t xml:space="preserve">:00 </w:t>
      </w:r>
      <w:r w:rsidR="002F4399">
        <w:rPr>
          <w:rFonts w:ascii="Century" w:hAnsi="Century"/>
        </w:rPr>
        <w:t>trece</w:t>
      </w:r>
      <w:r w:rsidR="00E1257C"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6EBA93F9" w14:textId="77777777" w:rsidR="007E54B6" w:rsidRDefault="007E54B6"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1B22CAED"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2F4399">
        <w:rPr>
          <w:rFonts w:ascii="Century" w:hAnsi="Century"/>
          <w:lang w:val="es-MX"/>
        </w:rPr>
        <w:t xml:space="preserve">n impugnada, lo que fue el día 31 treinta y uno de </w:t>
      </w:r>
      <w:r w:rsidR="007E54B6">
        <w:rPr>
          <w:rFonts w:ascii="Century" w:hAnsi="Century"/>
          <w:lang w:val="es-MX"/>
        </w:rPr>
        <w:t>julio del año 2018 dos mil dieciocho</w:t>
      </w:r>
      <w:r w:rsidRPr="00E1257C">
        <w:rPr>
          <w:rFonts w:ascii="Century" w:hAnsi="Century"/>
          <w:lang w:val="es-MX"/>
        </w:rPr>
        <w:t xml:space="preserve"> y la demanda fue presentada el </w:t>
      </w:r>
      <w:r w:rsidR="002F4399">
        <w:rPr>
          <w:rFonts w:ascii="Century" w:hAnsi="Century"/>
          <w:lang w:val="es-MX"/>
        </w:rPr>
        <w:t xml:space="preserve">07 siete de septiembre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7E54B6">
        <w:rPr>
          <w:rFonts w:ascii="Century" w:hAnsi="Century"/>
          <w:lang w:val="es-MX"/>
        </w:rPr>
        <w:t>----</w:t>
      </w:r>
      <w:r w:rsidR="002F4399">
        <w:rPr>
          <w:rFonts w:ascii="Century" w:hAnsi="Century"/>
          <w:lang w:val="es-MX"/>
        </w:rPr>
        <w:t>---------</w:t>
      </w:r>
      <w:r w:rsidR="007E54B6">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0D7D2E1" w:rsidR="00E1257C" w:rsidRPr="00E1257C" w:rsidRDefault="00E1257C" w:rsidP="00CA552F">
      <w:pPr>
        <w:pStyle w:val="RESOLUCIONES"/>
      </w:pPr>
      <w:r w:rsidRPr="00E1257C">
        <w:rPr>
          <w:b/>
          <w:iCs/>
        </w:rPr>
        <w:t xml:space="preserve">TERCERO. </w:t>
      </w:r>
      <w:r w:rsidRPr="00E1257C">
        <w:t xml:space="preserve">La existencia del acto impugnado, se encuentra documentada en autos con el original del acta de infracción con folio número </w:t>
      </w:r>
      <w:r w:rsidR="00CA552F" w:rsidRPr="00E1257C">
        <w:rPr>
          <w:b/>
        </w:rPr>
        <w:t>T5</w:t>
      </w:r>
      <w:r w:rsidR="00CA552F">
        <w:rPr>
          <w:b/>
        </w:rPr>
        <w:t>855833 (Letra T cinco ocho cinco cinco ocho tres tres</w:t>
      </w:r>
      <w:r w:rsidR="00CA552F" w:rsidRPr="00E1257C">
        <w:rPr>
          <w:b/>
        </w:rPr>
        <w:t xml:space="preserve">) </w:t>
      </w:r>
      <w:r w:rsidR="00CA552F">
        <w:t>levantada en fecha 31 treinta y uno de julio d</w:t>
      </w:r>
      <w:r w:rsidR="00CA552F" w:rsidRPr="00E1257C">
        <w:t>el año 201</w:t>
      </w:r>
      <w:r w:rsidR="00CA552F">
        <w:t>8</w:t>
      </w:r>
      <w:r w:rsidR="00CA552F" w:rsidRPr="00E1257C">
        <w:t xml:space="preserve"> do</w:t>
      </w:r>
      <w:r w:rsidR="00CA552F">
        <w:t>s mil dieciocho</w:t>
      </w:r>
      <w:r w:rsidRPr="00E1257C">
        <w:t>; visible a foja 0</w:t>
      </w:r>
      <w:r w:rsidR="00654C60">
        <w:t>5 cinco</w:t>
      </w:r>
      <w:r w:rsidRPr="00E1257C">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w:t>
      </w:r>
      <w:r w:rsidR="00CA552F">
        <w:t>--------------------------------------------------</w:t>
      </w:r>
      <w:r w:rsidRPr="00E1257C">
        <w:t>----------------------</w:t>
      </w:r>
      <w:r w:rsidR="002E757B">
        <w:t>---------------------</w:t>
      </w:r>
    </w:p>
    <w:p w14:paraId="316A2ABE" w14:textId="77777777" w:rsidR="00654C60" w:rsidRDefault="00654C60" w:rsidP="00E1257C">
      <w:pPr>
        <w:spacing w:line="360" w:lineRule="auto"/>
        <w:ind w:firstLine="709"/>
        <w:jc w:val="both"/>
        <w:rPr>
          <w:rFonts w:ascii="Century" w:hAnsi="Century"/>
        </w:rPr>
      </w:pPr>
    </w:p>
    <w:p w14:paraId="4C73FEDF" w14:textId="27884274"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06BB8F37" w14:textId="70FCDD69" w:rsidR="00CA552F"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 fracción </w:t>
      </w:r>
      <w:r w:rsidR="00654C60">
        <w:rPr>
          <w:rFonts w:ascii="Century" w:hAnsi="Century"/>
        </w:rPr>
        <w:t xml:space="preserve">I y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w:t>
      </w:r>
      <w:r w:rsidR="00654C60">
        <w:rPr>
          <w:rFonts w:ascii="Century" w:hAnsi="Century"/>
        </w:rPr>
        <w:t xml:space="preserve"> y 243</w:t>
      </w:r>
      <w:r w:rsidR="003936BD">
        <w:rPr>
          <w:rFonts w:ascii="Century" w:hAnsi="Century"/>
        </w:rPr>
        <w:t>, del Código de Procedimiento y Justicia Administrativa para el Estado y los Municipios de Guanajuato</w:t>
      </w:r>
      <w:r w:rsidR="00B914A0">
        <w:rPr>
          <w:rFonts w:ascii="Century" w:hAnsi="Century"/>
        </w:rPr>
        <w:t xml:space="preserve">, ya que señala </w:t>
      </w:r>
      <w:r w:rsidR="00EA2C59">
        <w:rPr>
          <w:rFonts w:ascii="Century" w:hAnsi="Century"/>
        </w:rPr>
        <w:t xml:space="preserve">que </w:t>
      </w:r>
      <w:r w:rsidR="00CA552F">
        <w:rPr>
          <w:rFonts w:ascii="Century" w:hAnsi="Century"/>
        </w:rPr>
        <w:t>no afecta el interés jurídico del actor la boleta impugnada. -----------------------------------------------------------------------------------------</w:t>
      </w:r>
    </w:p>
    <w:p w14:paraId="6D545AF8" w14:textId="57A0E0DC" w:rsidR="00133CE0" w:rsidRDefault="00EA2C59" w:rsidP="00036548">
      <w:pPr>
        <w:pStyle w:val="SENTENCIAS"/>
      </w:pPr>
      <w:r>
        <w:t xml:space="preserve">Causal de improcedencia que a juicio de quien resuelve NO SE ACTUALIZA, </w:t>
      </w:r>
      <w:r w:rsidR="00133CE0">
        <w:t xml:space="preserve">el artículo 261, fracción I del Código de Procedimiento y Justicia Administrativa para el Estado y los Municipios de Guanajuato, establece: </w:t>
      </w:r>
    </w:p>
    <w:p w14:paraId="28BE9105" w14:textId="5A1D0F41" w:rsidR="00133CE0" w:rsidRDefault="00133CE0" w:rsidP="00036548">
      <w:pPr>
        <w:pStyle w:val="SENTENCIAS"/>
      </w:pPr>
    </w:p>
    <w:p w14:paraId="622FEF90" w14:textId="77777777" w:rsidR="00133CE0" w:rsidRPr="00133CE0" w:rsidRDefault="00133CE0" w:rsidP="00133CE0">
      <w:pPr>
        <w:pStyle w:val="TESISYJURIS"/>
        <w:rPr>
          <w:sz w:val="22"/>
        </w:rPr>
      </w:pPr>
      <w:r w:rsidRPr="00133CE0">
        <w:rPr>
          <w:b/>
          <w:sz w:val="22"/>
        </w:rPr>
        <w:t>Artículo 261.</w:t>
      </w:r>
      <w:r w:rsidRPr="00133CE0">
        <w:rPr>
          <w:sz w:val="22"/>
        </w:rPr>
        <w:t xml:space="preserve"> El proceso administrativo es improcedente contra actos o resoluciones:</w:t>
      </w:r>
    </w:p>
    <w:p w14:paraId="27DF079B" w14:textId="5AF8431A" w:rsidR="00133CE0" w:rsidRDefault="00133CE0" w:rsidP="00133CE0">
      <w:pPr>
        <w:pStyle w:val="TESISYJURIS"/>
        <w:rPr>
          <w:sz w:val="22"/>
        </w:rPr>
      </w:pPr>
    </w:p>
    <w:p w14:paraId="3CCDD908" w14:textId="34FA7E23" w:rsidR="00654C60" w:rsidRPr="00B10044" w:rsidRDefault="00654C60" w:rsidP="00654C60">
      <w:pPr>
        <w:pStyle w:val="TESISYJURIS"/>
        <w:numPr>
          <w:ilvl w:val="0"/>
          <w:numId w:val="27"/>
        </w:numPr>
        <w:rPr>
          <w:lang w:val="es-MX"/>
        </w:rPr>
      </w:pPr>
      <w:r w:rsidRPr="00B10044">
        <w:t>Que no afecten los intereses jurídicos del actor;</w:t>
      </w:r>
    </w:p>
    <w:p w14:paraId="259EC3C8" w14:textId="063C1AD2" w:rsidR="00133CE0" w:rsidRPr="00133CE0" w:rsidRDefault="00133CE0" w:rsidP="00133CE0">
      <w:pPr>
        <w:pStyle w:val="TESISYJURIS"/>
        <w:rPr>
          <w:sz w:val="22"/>
        </w:rPr>
      </w:pPr>
      <w:r w:rsidRPr="00133CE0">
        <w:rPr>
          <w:sz w:val="22"/>
        </w:rPr>
        <w:t>…</w:t>
      </w:r>
    </w:p>
    <w:p w14:paraId="25E9F5B5" w14:textId="77777777" w:rsidR="00133CE0" w:rsidRPr="00133CE0" w:rsidRDefault="00133CE0" w:rsidP="00133CE0">
      <w:pPr>
        <w:pStyle w:val="TESISYJURIS"/>
        <w:rPr>
          <w:sz w:val="22"/>
        </w:rPr>
      </w:pPr>
    </w:p>
    <w:p w14:paraId="1904E60A" w14:textId="77777777" w:rsidR="00654C60" w:rsidRDefault="00654C60" w:rsidP="00133CE0">
      <w:pPr>
        <w:pStyle w:val="TESISYJURIS"/>
        <w:rPr>
          <w:sz w:val="22"/>
        </w:rPr>
      </w:pPr>
    </w:p>
    <w:p w14:paraId="3A59D718" w14:textId="1A1BF7EE" w:rsidR="00654C60" w:rsidRPr="00654C60" w:rsidRDefault="00654C60" w:rsidP="00654C60">
      <w:pPr>
        <w:pStyle w:val="SENTENCIAS"/>
      </w:pPr>
      <w:r w:rsidRPr="00654C60">
        <w:t>Causal que no se actualiza, ya que, en la presente causa, el actor es destinatario del acta de infracción</w:t>
      </w:r>
      <w:r>
        <w:t xml:space="preserve">, y ese </w:t>
      </w:r>
      <w:r w:rsidRPr="00654C60">
        <w:t xml:space="preserve">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697861F3" w14:textId="7EF0DEBA" w:rsidR="00654C60" w:rsidRDefault="00654C60" w:rsidP="00654C60">
      <w:pPr>
        <w:pStyle w:val="TESISYJURIS"/>
        <w:rPr>
          <w:sz w:val="26"/>
          <w:szCs w:val="26"/>
        </w:rPr>
      </w:pPr>
    </w:p>
    <w:p w14:paraId="799D822C" w14:textId="73C3DBB9" w:rsidR="00654C60" w:rsidRDefault="00654C60" w:rsidP="00654C60">
      <w:pPr>
        <w:pStyle w:val="SENTENCIAS"/>
      </w:pPr>
      <w:r w:rsidRPr="00654C60">
        <w:t>Lo anterior, de acuerdo a lo señalado por el criterio emitido por el ahora Tribunal de Justicia Administrativa del Estado de Guanajuato.</w:t>
      </w:r>
    </w:p>
    <w:p w14:paraId="2FEF1265" w14:textId="77777777" w:rsidR="00654C60" w:rsidRDefault="00654C60" w:rsidP="00654C60">
      <w:pPr>
        <w:pStyle w:val="TESISYJURIS"/>
        <w:rPr>
          <w:sz w:val="26"/>
          <w:szCs w:val="26"/>
        </w:rPr>
      </w:pPr>
    </w:p>
    <w:p w14:paraId="44D2EACD" w14:textId="77777777" w:rsidR="00654C60" w:rsidRDefault="00654C60" w:rsidP="00654C60">
      <w:pPr>
        <w:pStyle w:val="TESISYJURIS"/>
        <w:rPr>
          <w:sz w:val="26"/>
          <w:szCs w:val="26"/>
        </w:rPr>
      </w:pPr>
    </w:p>
    <w:p w14:paraId="655553EE" w14:textId="77777777" w:rsidR="00654C60" w:rsidRPr="00654C60" w:rsidRDefault="00654C60" w:rsidP="00654C60">
      <w:pPr>
        <w:pStyle w:val="TESISYJURIS"/>
      </w:pPr>
      <w:r w:rsidRPr="00654C60">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8C77607" w14:textId="77777777" w:rsidR="00654C60" w:rsidRPr="00654C60" w:rsidRDefault="00654C60" w:rsidP="00654C60">
      <w:pPr>
        <w:pStyle w:val="TESISYJURIS"/>
      </w:pPr>
    </w:p>
    <w:p w14:paraId="007AC328" w14:textId="77777777" w:rsidR="00654C60" w:rsidRDefault="00654C60" w:rsidP="00654C60">
      <w:pPr>
        <w:pStyle w:val="TESISYJURIS"/>
        <w:rPr>
          <w:sz w:val="22"/>
          <w:szCs w:val="22"/>
        </w:rPr>
      </w:pPr>
    </w:p>
    <w:p w14:paraId="6A1A4A56" w14:textId="4AD6A8FC" w:rsidR="00133CE0" w:rsidRPr="00133CE0" w:rsidRDefault="00654C60" w:rsidP="00654C60">
      <w:pPr>
        <w:pStyle w:val="SENTENCIAS"/>
        <w:rPr>
          <w:sz w:val="22"/>
          <w:lang w:val="es-MX"/>
        </w:rPr>
      </w:pPr>
      <w:r>
        <w:t xml:space="preserve">Ahora bien, en relación a la fracción </w:t>
      </w:r>
      <w:r w:rsidR="00133CE0" w:rsidRPr="00133CE0">
        <w:rPr>
          <w:sz w:val="22"/>
        </w:rPr>
        <w:t>VI</w:t>
      </w:r>
      <w:r>
        <w:rPr>
          <w:sz w:val="22"/>
        </w:rPr>
        <w:t xml:space="preserve">, del ya referido artículo 261, que señala que el proceso administrativo es improcedente en contra de actos o resoluciones: </w:t>
      </w:r>
      <w:r w:rsidRPr="00654C60">
        <w:rPr>
          <w:i/>
          <w:sz w:val="22"/>
        </w:rPr>
        <w:t>“</w:t>
      </w:r>
      <w:r w:rsidR="00133CE0" w:rsidRPr="00654C60">
        <w:rPr>
          <w:i/>
          <w:sz w:val="22"/>
        </w:rPr>
        <w:t>Que sean inexistentes, derivada claramente esta circunstancia de las constancias de autos</w:t>
      </w:r>
      <w:r w:rsidRPr="00654C60">
        <w:rPr>
          <w:i/>
          <w:sz w:val="22"/>
        </w:rPr>
        <w:t>”</w:t>
      </w:r>
      <w:r>
        <w:rPr>
          <w:sz w:val="22"/>
        </w:rPr>
        <w:t>.</w:t>
      </w:r>
    </w:p>
    <w:p w14:paraId="7D774669" w14:textId="77777777" w:rsidR="00133CE0" w:rsidRPr="00133CE0" w:rsidRDefault="00133CE0" w:rsidP="00036548">
      <w:pPr>
        <w:pStyle w:val="SENTENCIAS"/>
        <w:rPr>
          <w:sz w:val="22"/>
          <w:lang w:val="es-MX"/>
        </w:rPr>
      </w:pPr>
    </w:p>
    <w:p w14:paraId="47946715" w14:textId="5DF552EC" w:rsidR="00133CE0" w:rsidRDefault="00ED649A" w:rsidP="00CA552F">
      <w:pPr>
        <w:pStyle w:val="SENTENCIAS"/>
      </w:pPr>
      <w:r>
        <w:t xml:space="preserve">No se actualiza, ya que </w:t>
      </w:r>
      <w:r w:rsidR="00133CE0">
        <w:t xml:space="preserve">en autos quedo debidamente acredita la existencia del acto impugnado, esto es, la boleta de infracción </w:t>
      </w:r>
      <w:r w:rsidR="00CA552F" w:rsidRPr="00E1257C">
        <w:rPr>
          <w:b/>
        </w:rPr>
        <w:t>T5</w:t>
      </w:r>
      <w:r w:rsidR="00CA552F">
        <w:rPr>
          <w:b/>
        </w:rPr>
        <w:t>855833 (Letra T cinco ocho cinco cinco ocho tres tres</w:t>
      </w:r>
      <w:r w:rsidR="00CA552F" w:rsidRPr="00E1257C">
        <w:rPr>
          <w:b/>
        </w:rPr>
        <w:t xml:space="preserve">) </w:t>
      </w:r>
      <w:r w:rsidR="00CA552F">
        <w:t>levantada en fecha 31 treinta y uno de julio d</w:t>
      </w:r>
      <w:r w:rsidR="00CA552F" w:rsidRPr="00E1257C">
        <w:t>el año 201</w:t>
      </w:r>
      <w:r w:rsidR="00CA552F">
        <w:t>8</w:t>
      </w:r>
      <w:r w:rsidR="00CA552F" w:rsidRPr="00E1257C">
        <w:t xml:space="preserve"> do</w:t>
      </w:r>
      <w:r w:rsidR="00CA552F">
        <w:t>s mil dieciocho</w:t>
      </w:r>
      <w:r w:rsidR="00540AEB">
        <w:t>, por lo que no se actualiza la causal de improcedencia que refiere la demandada. --------------------------------------------------</w:t>
      </w:r>
    </w:p>
    <w:p w14:paraId="0EA043AB" w14:textId="58F27CF3" w:rsidR="00133CE0" w:rsidRDefault="00133CE0" w:rsidP="00ED649A">
      <w:pPr>
        <w:pStyle w:val="RESOLUCIONES"/>
      </w:pPr>
    </w:p>
    <w:p w14:paraId="58DF848A" w14:textId="02E44E9A" w:rsidR="00EA2C59" w:rsidRDefault="00540AEB" w:rsidP="00ED649A">
      <w:pPr>
        <w:pStyle w:val="RESOLUCIONES"/>
      </w:pPr>
      <w:r>
        <w:t xml:space="preserve">Por otro lado, no se actualiza dicha causal, </w:t>
      </w:r>
      <w:r w:rsidR="00EA2C59">
        <w:t xml:space="preserve">ya que lo señalado por la demandada, implican manifestaciones </w:t>
      </w:r>
      <w:r w:rsidR="00EA2C59" w:rsidRPr="00E57ED5">
        <w:t xml:space="preserve">tendientes a demostrar la validez del acto impugnado, </w:t>
      </w:r>
      <w:r w:rsidR="00EA2C59">
        <w:t xml:space="preserve">al señalar que se encuentra fundamentado y motivado, </w:t>
      </w:r>
      <w:r w:rsidR="00EA2C59"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EA2C59">
        <w:t xml:space="preserve"> -------------------------</w:t>
      </w:r>
      <w:r>
        <w:t>------------------</w:t>
      </w:r>
    </w:p>
    <w:p w14:paraId="3B4B195E" w14:textId="77777777" w:rsidR="00EA2C59" w:rsidRDefault="00EA2C59" w:rsidP="00036548">
      <w:pPr>
        <w:pStyle w:val="SENTENCIAS"/>
      </w:pPr>
    </w:p>
    <w:p w14:paraId="6E7FDBC6" w14:textId="6CA61A47" w:rsidR="00E1257C" w:rsidRPr="00E1257C" w:rsidRDefault="00036548" w:rsidP="00036548">
      <w:pPr>
        <w:pStyle w:val="SENTENCIAS"/>
      </w:pPr>
      <w:r w:rsidRPr="004205B2">
        <w:t xml:space="preserve">Así las cosas, y considerando que esta autoridad </w:t>
      </w:r>
      <w:r w:rsidR="00E1257C" w:rsidRPr="00E1257C">
        <w:t>de oficio, aprecia que no se actualiza ninguna de las previstas en el citado artículo 261, por lo que es procedente el estudio de los conceptos de impugnación esgrimidos en la demanda.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6418D4FD" w:rsidR="00036548" w:rsidRDefault="00E1257C" w:rsidP="003474D9">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A2C59">
        <w:t xml:space="preserve">en fecha </w:t>
      </w:r>
      <w:r w:rsidR="003474D9">
        <w:t xml:space="preserve">31 treinta y uno </w:t>
      </w:r>
      <w:r w:rsidR="00540AEB" w:rsidRPr="00540AEB">
        <w:t>de julio del año del año 2018 dos mil dieciocho</w:t>
      </w:r>
      <w:r w:rsidR="00540AEB">
        <w:t>, fue levantada el acta de infracción número</w:t>
      </w:r>
      <w:r w:rsidR="00540AEB" w:rsidRPr="00540AEB">
        <w:t xml:space="preserve"> </w:t>
      </w:r>
      <w:r w:rsidR="003474D9" w:rsidRPr="00E1257C">
        <w:rPr>
          <w:b/>
        </w:rPr>
        <w:t>T5</w:t>
      </w:r>
      <w:r w:rsidR="003474D9">
        <w:rPr>
          <w:b/>
        </w:rPr>
        <w:t>855833 (Letra T cinco ocho cinco cinco ocho tres tres)</w:t>
      </w:r>
      <w:r w:rsidR="00540AEB">
        <w:t>, la cual el actor la</w:t>
      </w:r>
      <w:r w:rsidR="006336E4">
        <w:t xml:space="preserve"> considera ilegal, por lo que acude a demandar su nulidad. -------</w:t>
      </w:r>
      <w:r w:rsidR="00EA2C59">
        <w:t>--------------------</w:t>
      </w:r>
      <w:r w:rsidR="006336E4">
        <w:t>-------------------------------</w:t>
      </w:r>
      <w:r w:rsidR="00ED649A">
        <w:t>------------------</w:t>
      </w:r>
    </w:p>
    <w:p w14:paraId="7FF51725" w14:textId="69D3216A" w:rsidR="006336E4" w:rsidRDefault="006336E4" w:rsidP="00E1257C">
      <w:pPr>
        <w:spacing w:line="360" w:lineRule="auto"/>
        <w:ind w:firstLine="709"/>
        <w:jc w:val="both"/>
        <w:rPr>
          <w:rFonts w:ascii="Century" w:hAnsi="Century"/>
        </w:rPr>
      </w:pPr>
    </w:p>
    <w:p w14:paraId="24C3010E" w14:textId="311F332E" w:rsidR="00E1257C" w:rsidRPr="00E1257C" w:rsidRDefault="00E1257C" w:rsidP="00ED649A">
      <w:pPr>
        <w:pStyle w:val="SENTENCIAS"/>
      </w:pPr>
      <w:r w:rsidRPr="00E1257C">
        <w:t xml:space="preserve">Así las cosas, la “litis” planteada se hace consistir en determinar la legalidad o ilegalidad del acta de infracción con número </w:t>
      </w:r>
      <w:r w:rsidR="003474D9" w:rsidRPr="00E1257C">
        <w:rPr>
          <w:b/>
        </w:rPr>
        <w:t>T5</w:t>
      </w:r>
      <w:r w:rsidR="003474D9">
        <w:rPr>
          <w:b/>
        </w:rPr>
        <w:t>855833 (Letra T cinco ocho cinco cinco ocho tres tres</w:t>
      </w:r>
      <w:r w:rsidR="003474D9" w:rsidRPr="00E1257C">
        <w:rPr>
          <w:b/>
        </w:rPr>
        <w:t xml:space="preserve">) </w:t>
      </w:r>
      <w:r w:rsidR="003474D9">
        <w:t>levantada en fecha 31 treinta y uno de julio d</w:t>
      </w:r>
      <w:r w:rsidR="003474D9" w:rsidRPr="00E1257C">
        <w:t>el año 201</w:t>
      </w:r>
      <w:r w:rsidR="003474D9">
        <w:t>8</w:t>
      </w:r>
      <w:r w:rsidR="003474D9" w:rsidRPr="00E1257C">
        <w:t xml:space="preserve"> do</w:t>
      </w:r>
      <w:r w:rsidR="003474D9">
        <w:t>s mil dieciocho</w:t>
      </w:r>
      <w:r w:rsidR="00ED649A">
        <w:t xml:space="preserve">. </w:t>
      </w:r>
      <w:r w:rsidR="003474D9">
        <w:t>----</w:t>
      </w:r>
      <w:r w:rsidR="00681A81">
        <w:t>------------</w:t>
      </w:r>
      <w:r w:rsidRPr="00E1257C">
        <w:t>---------------------------</w:t>
      </w:r>
      <w:r w:rsidR="00ED649A">
        <w:t>--------------</w:t>
      </w:r>
    </w:p>
    <w:p w14:paraId="3915C348" w14:textId="30D22111"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CE350A1" w:rsidR="00E1257C" w:rsidRDefault="00E1257C" w:rsidP="00E1257C">
      <w:pPr>
        <w:spacing w:line="360" w:lineRule="auto"/>
        <w:ind w:firstLine="709"/>
        <w:jc w:val="both"/>
        <w:rPr>
          <w:rFonts w:ascii="Century" w:hAnsi="Century"/>
        </w:rPr>
      </w:pPr>
    </w:p>
    <w:p w14:paraId="2EA8D079" w14:textId="5DB6C20C"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w:t>
      </w:r>
      <w:r w:rsidR="008E41DF">
        <w:rPr>
          <w:rFonts w:ascii="Century" w:hAnsi="Century"/>
        </w:rPr>
        <w:t xml:space="preserve">y haciendo un análisis integral al escrito de demanda </w:t>
      </w:r>
      <w:r w:rsidRPr="00E1257C">
        <w:rPr>
          <w:rFonts w:ascii="Century" w:hAnsi="Century"/>
        </w:rPr>
        <w:t xml:space="preserve">quien resuelve determina que </w:t>
      </w:r>
      <w:r w:rsidR="00ED649A">
        <w:rPr>
          <w:rFonts w:ascii="Century" w:hAnsi="Century"/>
        </w:rPr>
        <w:t xml:space="preserve">el agravio </w:t>
      </w:r>
      <w:r w:rsidR="00BB700B">
        <w:rPr>
          <w:rFonts w:ascii="Century" w:hAnsi="Century"/>
        </w:rPr>
        <w:t>PRIMERO</w:t>
      </w:r>
      <w:r w:rsidR="00ED649A">
        <w:rPr>
          <w:rFonts w:ascii="Century" w:hAnsi="Century"/>
        </w:rPr>
        <w:t xml:space="preserve"> </w:t>
      </w:r>
      <w:r w:rsidR="008E41DF">
        <w:rPr>
          <w:rFonts w:ascii="Century" w:hAnsi="Century"/>
        </w:rPr>
        <w:t xml:space="preserve">resulta </w:t>
      </w:r>
      <w:r w:rsidRPr="00E1257C">
        <w:rPr>
          <w:rFonts w:ascii="Century" w:hAnsi="Century"/>
        </w:rPr>
        <w:t xml:space="preserve">fundado y suficiente para decretar la NULIDAD TOTAL del acta impugnada con base en las siguientes consideraciones: </w:t>
      </w:r>
      <w:r>
        <w:rPr>
          <w:rFonts w:ascii="Century" w:hAnsi="Century"/>
        </w:rPr>
        <w:t>---------------</w:t>
      </w:r>
      <w:r w:rsidR="00ED649A">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519B560" w:rsidR="00EA2C59" w:rsidRDefault="00EA2C59" w:rsidP="00EA2C59">
      <w:pPr>
        <w:spacing w:line="360" w:lineRule="auto"/>
        <w:ind w:firstLine="709"/>
        <w:jc w:val="both"/>
        <w:rPr>
          <w:rFonts w:ascii="Century" w:hAnsi="Century"/>
        </w:rPr>
      </w:pPr>
      <w:r>
        <w:rPr>
          <w:rFonts w:ascii="Century" w:hAnsi="Century"/>
        </w:rPr>
        <w:t>La parte actora señala los siguiente:</w:t>
      </w:r>
    </w:p>
    <w:p w14:paraId="40A06C7E" w14:textId="01FD80E2" w:rsidR="00BB700B" w:rsidRDefault="00BB700B" w:rsidP="00BB700B">
      <w:pPr>
        <w:pStyle w:val="Prrafodelista"/>
        <w:numPr>
          <w:ilvl w:val="0"/>
          <w:numId w:val="28"/>
        </w:numPr>
        <w:spacing w:line="360" w:lineRule="auto"/>
        <w:jc w:val="both"/>
        <w:rPr>
          <w:rFonts w:ascii="Century" w:hAnsi="Century"/>
          <w:i/>
          <w:sz w:val="20"/>
        </w:rPr>
      </w:pPr>
      <w:r>
        <w:rPr>
          <w:rFonts w:ascii="Century" w:hAnsi="Century"/>
          <w:i/>
          <w:sz w:val="20"/>
        </w:rPr>
        <w:t xml:space="preserve">La resolución impugnada </w:t>
      </w:r>
      <w:r w:rsidR="00EA2C59" w:rsidRPr="00F77927">
        <w:rPr>
          <w:rFonts w:ascii="Century" w:hAnsi="Century"/>
          <w:i/>
          <w:sz w:val="20"/>
        </w:rPr>
        <w:t xml:space="preserve">[…] </w:t>
      </w:r>
      <w:r>
        <w:rPr>
          <w:rFonts w:ascii="Century" w:hAnsi="Century"/>
          <w:i/>
          <w:sz w:val="20"/>
        </w:rPr>
        <w:t xml:space="preserve">se encuentra carente de la motivación exigida para los actos </w:t>
      </w:r>
      <w:r w:rsidR="0012543A">
        <w:rPr>
          <w:rFonts w:ascii="Century" w:hAnsi="Century"/>
          <w:i/>
          <w:sz w:val="20"/>
        </w:rPr>
        <w:t>administrativos</w:t>
      </w:r>
    </w:p>
    <w:p w14:paraId="7C189EED" w14:textId="77777777" w:rsidR="0012543A" w:rsidRDefault="0012543A" w:rsidP="0012543A">
      <w:pPr>
        <w:pStyle w:val="Prrafodelista"/>
        <w:spacing w:line="360" w:lineRule="auto"/>
        <w:ind w:left="1429"/>
        <w:jc w:val="both"/>
        <w:rPr>
          <w:rFonts w:ascii="Century" w:hAnsi="Century"/>
          <w:i/>
          <w:sz w:val="20"/>
        </w:rPr>
      </w:pPr>
      <w:r w:rsidRPr="0012543A">
        <w:rPr>
          <w:rFonts w:ascii="Century" w:hAnsi="Century"/>
          <w:i/>
          <w:sz w:val="20"/>
        </w:rPr>
        <w:t>[…]</w:t>
      </w:r>
    </w:p>
    <w:p w14:paraId="65CD0589" w14:textId="77777777" w:rsidR="0012543A" w:rsidRDefault="0012543A" w:rsidP="0012543A">
      <w:pPr>
        <w:pStyle w:val="Prrafodelista"/>
        <w:numPr>
          <w:ilvl w:val="0"/>
          <w:numId w:val="29"/>
        </w:numPr>
        <w:spacing w:line="360" w:lineRule="auto"/>
        <w:jc w:val="both"/>
        <w:rPr>
          <w:rFonts w:ascii="Century" w:hAnsi="Century"/>
          <w:i/>
          <w:sz w:val="20"/>
        </w:rPr>
      </w:pPr>
      <w:r>
        <w:rPr>
          <w:rFonts w:ascii="Century" w:hAnsi="Century"/>
          <w:i/>
          <w:sz w:val="20"/>
        </w:rPr>
        <w:t>El agente no precisa las circunstancias de tiempo, modo y lugar.</w:t>
      </w:r>
    </w:p>
    <w:p w14:paraId="70284A39" w14:textId="77777777" w:rsidR="0012543A" w:rsidRDefault="0012543A" w:rsidP="0012543A">
      <w:pPr>
        <w:pStyle w:val="Prrafodelista"/>
        <w:numPr>
          <w:ilvl w:val="0"/>
          <w:numId w:val="29"/>
        </w:numPr>
        <w:spacing w:line="360" w:lineRule="auto"/>
        <w:jc w:val="both"/>
        <w:rPr>
          <w:rFonts w:ascii="Century" w:hAnsi="Century"/>
          <w:i/>
          <w:sz w:val="20"/>
        </w:rPr>
      </w:pPr>
      <w:r>
        <w:rPr>
          <w:rFonts w:ascii="Century" w:hAnsi="Century"/>
          <w:i/>
          <w:sz w:val="20"/>
        </w:rPr>
        <w:t xml:space="preserve">NO señala las razones que lo orillaron a levantar el acta de infracción, únicamente se limita a transcribir lo que él considera que establece el articulo vulnerado sin que lo anterior implique una verdadera motivación, tal como lo ha sostendio la Suprema Corte de Justicia de la Nación en diversos criterios </w:t>
      </w:r>
      <w:r w:rsidRPr="0012543A">
        <w:rPr>
          <w:rFonts w:ascii="Century" w:hAnsi="Century"/>
          <w:i/>
          <w:sz w:val="20"/>
        </w:rPr>
        <w:t>[…]</w:t>
      </w:r>
    </w:p>
    <w:p w14:paraId="55D40E4B" w14:textId="77777777" w:rsidR="0012543A" w:rsidRDefault="0012543A" w:rsidP="0012543A">
      <w:pPr>
        <w:pStyle w:val="Prrafodelista"/>
        <w:spacing w:line="360" w:lineRule="auto"/>
        <w:ind w:left="1789"/>
        <w:jc w:val="both"/>
        <w:rPr>
          <w:rFonts w:ascii="Century" w:hAnsi="Century"/>
          <w:i/>
          <w:sz w:val="20"/>
        </w:rPr>
      </w:pPr>
    </w:p>
    <w:p w14:paraId="18F1FC87" w14:textId="5C388988" w:rsidR="0012543A" w:rsidRDefault="0012543A" w:rsidP="0012543A">
      <w:pPr>
        <w:pStyle w:val="Prrafodelista"/>
        <w:spacing w:line="360" w:lineRule="auto"/>
        <w:ind w:left="1789"/>
        <w:jc w:val="both"/>
        <w:rPr>
          <w:rFonts w:ascii="Century" w:hAnsi="Century"/>
          <w:i/>
          <w:sz w:val="20"/>
        </w:rPr>
      </w:pPr>
      <w:r>
        <w:rPr>
          <w:rFonts w:ascii="Century" w:hAnsi="Century"/>
          <w:i/>
          <w:sz w:val="20"/>
        </w:rPr>
        <w:t xml:space="preserve">El agente intenta –en base a un formato preestablecido- motivar la imposición de la sanción, sin embargo, dicho agente de tránsito lo único que efectúa es repetir lo que considera establecen los artículos vulnerados </w:t>
      </w:r>
      <w:r w:rsidRPr="0012543A">
        <w:rPr>
          <w:rFonts w:ascii="Century" w:hAnsi="Century"/>
          <w:i/>
          <w:sz w:val="20"/>
        </w:rPr>
        <w:t>[…]</w:t>
      </w:r>
    </w:p>
    <w:p w14:paraId="6F414A19" w14:textId="346C31D8" w:rsidR="0012543A" w:rsidRDefault="0012543A" w:rsidP="0012543A">
      <w:pPr>
        <w:pStyle w:val="Prrafodelista"/>
        <w:spacing w:line="360" w:lineRule="auto"/>
        <w:ind w:left="1789"/>
        <w:jc w:val="both"/>
        <w:rPr>
          <w:rFonts w:ascii="Century" w:hAnsi="Century"/>
          <w:i/>
          <w:sz w:val="20"/>
        </w:rPr>
      </w:pPr>
      <w:r w:rsidRPr="0012543A">
        <w:rPr>
          <w:rFonts w:ascii="Century" w:hAnsi="Century"/>
          <w:i/>
          <w:sz w:val="20"/>
        </w:rPr>
        <w:t>[…]</w:t>
      </w:r>
      <w:r>
        <w:rPr>
          <w:rFonts w:ascii="Century" w:hAnsi="Century"/>
          <w:i/>
          <w:sz w:val="20"/>
        </w:rPr>
        <w:t xml:space="preserve"> 1). No precisa a qué semestre se refiere </w:t>
      </w:r>
      <w:r w:rsidRPr="0012543A">
        <w:rPr>
          <w:rFonts w:ascii="Century" w:hAnsi="Century"/>
          <w:i/>
          <w:sz w:val="20"/>
        </w:rPr>
        <w:t>[…]</w:t>
      </w:r>
      <w:r>
        <w:rPr>
          <w:rFonts w:ascii="Century" w:hAnsi="Century"/>
          <w:i/>
          <w:sz w:val="20"/>
        </w:rPr>
        <w:t xml:space="preserve"> 2) el agente no precisa cómo fue que se percató que no se realizó la misma, esto es, debió asentar –el agente- que se fijó en todos los cristales y no encontró el holograma correspondiente y que posteriormente requirió el documento que acredite el cumplimiento </w:t>
      </w:r>
      <w:r w:rsidRPr="0012543A">
        <w:rPr>
          <w:rFonts w:ascii="Century" w:hAnsi="Century"/>
          <w:i/>
          <w:sz w:val="20"/>
        </w:rPr>
        <w:t>[…]</w:t>
      </w:r>
      <w:r>
        <w:rPr>
          <w:rFonts w:ascii="Century" w:hAnsi="Century"/>
          <w:i/>
          <w:sz w:val="20"/>
        </w:rPr>
        <w:t xml:space="preserve"> </w:t>
      </w:r>
    </w:p>
    <w:p w14:paraId="482455CC" w14:textId="77777777" w:rsidR="0012543A" w:rsidRDefault="0012543A" w:rsidP="0012543A">
      <w:pPr>
        <w:pStyle w:val="Prrafodelista"/>
        <w:spacing w:line="360" w:lineRule="auto"/>
        <w:ind w:left="1789"/>
        <w:jc w:val="both"/>
        <w:rPr>
          <w:rFonts w:ascii="Century" w:hAnsi="Century"/>
          <w:i/>
          <w:sz w:val="20"/>
        </w:rPr>
      </w:pPr>
    </w:p>
    <w:p w14:paraId="4FA076FC" w14:textId="63116390" w:rsidR="0012543A"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w:t>
      </w:r>
      <w:r w:rsidR="0012543A">
        <w:rPr>
          <w:rFonts w:ascii="Century" w:hAnsi="Century"/>
        </w:rPr>
        <w:t>niega que al actor le asista derecho alguno, y refiere que el actor no acredita la propiedad con documental idónea o posesión por lo que falta el requisito de procedebilidad, que el actor no anexa a sus datos de prueba, documento que acredite cuenta con la verificación. -----</w:t>
      </w:r>
    </w:p>
    <w:p w14:paraId="500EB9B1" w14:textId="77777777" w:rsidR="0012543A" w:rsidRDefault="0012543A" w:rsidP="00E1257C">
      <w:pPr>
        <w:spacing w:line="360" w:lineRule="auto"/>
        <w:ind w:firstLine="709"/>
        <w:jc w:val="both"/>
        <w:rPr>
          <w:rFonts w:ascii="Century" w:hAnsi="Century"/>
        </w:rPr>
      </w:pPr>
    </w:p>
    <w:p w14:paraId="2597C346" w14:textId="0236BA61"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00F94876" w:rsidRPr="00F94876">
        <w:rPr>
          <w:rFonts w:ascii="Century" w:hAnsi="Century"/>
        </w:rPr>
        <w:t>lo esgrimido por la parte actora</w:t>
      </w:r>
      <w:r w:rsidRPr="00F94876">
        <w:rPr>
          <w:rFonts w:ascii="Century" w:hAnsi="Century"/>
        </w:rPr>
        <w:t>,</w:t>
      </w:r>
      <w:r w:rsidRPr="00E1257C">
        <w:rPr>
          <w:rFonts w:ascii="Century" w:hAnsi="Century"/>
        </w:rPr>
        <w:t xml:space="preserve">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6669AF5F" w:rsidR="005C321A"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w:t>
      </w:r>
      <w:r w:rsidR="0012543A">
        <w:rPr>
          <w:bCs/>
          <w:i/>
        </w:rPr>
        <w:t>no portar el holograma de verificación vehicular del semestre que transcurre</w:t>
      </w:r>
      <w:r w:rsidR="005C321A">
        <w:rPr>
          <w:bCs/>
          <w:i/>
        </w:rPr>
        <w:t>”.</w:t>
      </w:r>
    </w:p>
    <w:p w14:paraId="042EF482" w14:textId="77777777" w:rsidR="00A76E4F" w:rsidRDefault="00A76E4F" w:rsidP="00B00A51">
      <w:pPr>
        <w:pStyle w:val="RESOLUCIONES"/>
        <w:rPr>
          <w:rStyle w:val="RESOLUCIONESCar"/>
        </w:rPr>
      </w:pPr>
    </w:p>
    <w:p w14:paraId="2AF844C1" w14:textId="7E6BAF3F"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7EF6FB49" w:rsidR="00AC225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w:t>
      </w:r>
      <w:r w:rsidR="00F94876">
        <w:rPr>
          <w:rStyle w:val="RESOLUCIONESCar"/>
        </w:rPr>
        <w:t xml:space="preserve">del acta de infracción impugnada, se aprecia que el </w:t>
      </w:r>
      <w:r w:rsidR="005C321A">
        <w:rPr>
          <w:rStyle w:val="RESOLUCIONESCar"/>
        </w:rPr>
        <w:t>agente de tránsito ahora demandad</w:t>
      </w:r>
      <w:r w:rsidR="00F94876">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no realizó la verificación vehicular, </w:t>
      </w:r>
      <w:r w:rsidR="00BB09E9">
        <w:rPr>
          <w:rStyle w:val="RESOLUCIONESCar"/>
        </w:rPr>
        <w:t xml:space="preserve">ya que no señala si reviso el vehículo y si </w:t>
      </w:r>
      <w:r>
        <w:rPr>
          <w:rStyle w:val="RESOLUCIONESCar"/>
        </w:rPr>
        <w:t>además</w:t>
      </w:r>
      <w:r w:rsidR="00BB09E9">
        <w:rPr>
          <w:rStyle w:val="RESOLUCIONESCar"/>
        </w:rPr>
        <w:t xml:space="preserve"> solicito en su caso, el documento con el que el actor pudiera acreditar la verificación referida</w:t>
      </w:r>
      <w:r>
        <w:rPr>
          <w:rStyle w:val="RESOLUCIONESCar"/>
        </w:rPr>
        <w:t>,</w:t>
      </w:r>
      <w:r w:rsidR="00F94876">
        <w:rPr>
          <w:rStyle w:val="RESOLUCIONESCar"/>
        </w:rPr>
        <w:t xml:space="preserve"> aunado a que no hace una referencia exacta al lugar en que ocurrieron los hechos. </w:t>
      </w:r>
      <w:r w:rsidR="00F52F9B">
        <w:rPr>
          <w:rStyle w:val="RESOLUCIONESCar"/>
        </w:rPr>
        <w:t xml:space="preserve">De igual manera el actor sólo refiere que no portaba el holograma de verificación vehicular, </w:t>
      </w:r>
      <w:r w:rsidR="00F52F9B" w:rsidRPr="00F52F9B">
        <w:rPr>
          <w:rStyle w:val="RESOLUCIONESCar"/>
          <w:i/>
        </w:rPr>
        <w:t>“del semestre que transcurre”</w:t>
      </w:r>
      <w:r w:rsidR="00F52F9B">
        <w:rPr>
          <w:rStyle w:val="RESOLUCIONESCar"/>
        </w:rPr>
        <w:t>, sin precisar el periodo exacto, así como porque era exigible al momento de la infracción la verificación vehicular del segundo semestre del 2018 dos mil dieciocho, de acuerdo a la fecha de elaboración del acta de infracción impugnada. --------------------------</w:t>
      </w:r>
      <w:r w:rsidR="00F94876">
        <w:rPr>
          <w:rStyle w:val="RESOLUCIONESCar"/>
        </w:rPr>
        <w:t>-----------------</w:t>
      </w:r>
    </w:p>
    <w:p w14:paraId="6B96F6EF" w14:textId="5070EE09" w:rsidR="00AC2253" w:rsidRDefault="00AC225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B238FB">
        <w:rPr>
          <w:rStyle w:val="RESOLUCIONESCar"/>
          <w:b/>
          <w:sz w:val="22"/>
        </w:rPr>
        <w:t>TRANSITO, MULTAS DE.</w:t>
      </w:r>
      <w:r w:rsidRPr="00A7523E">
        <w:rPr>
          <w:rStyle w:val="RESOLUCIONESCar"/>
          <w:sz w:val="22"/>
        </w:rPr>
        <w:t xml:space="preserv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33285EB4" w:rsidR="00FE76EB" w:rsidRDefault="00FE76EB" w:rsidP="00F52F9B">
      <w:pPr>
        <w:pStyle w:val="SENTENCIAS"/>
      </w:pPr>
      <w:r>
        <w:t xml:space="preserve">Por tanto, ante la irregularidad advertida, lo procedente es decretar la NULIDAD TOTAL del acto contenido en el acta de infracción </w:t>
      </w:r>
      <w:r w:rsidRPr="00E73FB5">
        <w:t xml:space="preserve">número </w:t>
      </w:r>
      <w:r w:rsidR="00F52F9B" w:rsidRPr="00E1257C">
        <w:rPr>
          <w:b/>
        </w:rPr>
        <w:t>T5</w:t>
      </w:r>
      <w:r w:rsidR="00F52F9B">
        <w:rPr>
          <w:b/>
        </w:rPr>
        <w:t>855833 (Letra T cinco ocho cinco cinco ocho tres tres</w:t>
      </w:r>
      <w:r w:rsidR="00F52F9B" w:rsidRPr="00E1257C">
        <w:rPr>
          <w:b/>
        </w:rPr>
        <w:t xml:space="preserve">) </w:t>
      </w:r>
      <w:r w:rsidR="00F52F9B">
        <w:t>levantada en fecha 31 treinta y uno de julio d</w:t>
      </w:r>
      <w:r w:rsidR="00F52F9B" w:rsidRPr="00E1257C">
        <w:t>el año 201</w:t>
      </w:r>
      <w:r w:rsidR="00F52F9B">
        <w:t>8</w:t>
      </w:r>
      <w:r w:rsidR="00F52F9B" w:rsidRPr="00E1257C">
        <w:t xml:space="preserve"> do</w:t>
      </w:r>
      <w:r w:rsidR="00F52F9B">
        <w:t>s mil dieciocho</w:t>
      </w:r>
      <w:r>
        <w:t>, emitida por el Agente de Tránsito Municipal. -----------------------------------------------------------</w:t>
      </w:r>
      <w:r w:rsidR="005F52C1">
        <w:t>---------------</w:t>
      </w:r>
      <w:r w:rsidR="00F94876">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0629EFB" w14:textId="77777777" w:rsidR="00881AA3" w:rsidRDefault="00E1257C" w:rsidP="00881AA3">
      <w:pPr>
        <w:pStyle w:val="SENTENCIAS"/>
      </w:pPr>
      <w:r w:rsidRPr="00E1257C">
        <w:rPr>
          <w:b/>
          <w:lang w:val="es-MX"/>
        </w:rPr>
        <w:t xml:space="preserve">SÉPTIMO. </w:t>
      </w:r>
      <w:r w:rsidR="00881AA3">
        <w:t>En virtud de que el concepto de impugnación antes analizado resultó fundado y suficiente para decretar la nulidad del acto, resultando innecesario el estudio del resto de los agravios, ya que ello no cambiaría, ni afectaría el sentido de esta resolución. ------------------------------------------------------</w:t>
      </w:r>
    </w:p>
    <w:p w14:paraId="6279B66F" w14:textId="77777777" w:rsidR="00881AA3" w:rsidRDefault="00881AA3" w:rsidP="00881AA3">
      <w:pPr>
        <w:pStyle w:val="SENTENCIAS"/>
        <w:rPr>
          <w:b/>
          <w:bCs/>
          <w:i/>
          <w:iCs/>
          <w:sz w:val="20"/>
          <w:szCs w:val="20"/>
        </w:rPr>
      </w:pPr>
    </w:p>
    <w:p w14:paraId="7258A374" w14:textId="77777777" w:rsidR="00881AA3" w:rsidRDefault="00881AA3" w:rsidP="00881AA3">
      <w:pPr>
        <w:pStyle w:val="SENTENCIAS"/>
        <w:rPr>
          <w:szCs w:val="27"/>
        </w:rPr>
      </w:pPr>
      <w:r>
        <w:rPr>
          <w:szCs w:val="27"/>
        </w:rPr>
        <w:t>Sirve de apoyo a lo anterior la tesis de jurisprudencia que a la letra señala: -----------------------------------------------------------------------------------------------</w:t>
      </w:r>
    </w:p>
    <w:p w14:paraId="4D838D47" w14:textId="77777777" w:rsidR="00881AA3" w:rsidRDefault="00881AA3" w:rsidP="00881AA3">
      <w:pPr>
        <w:pStyle w:val="Textoindependiente"/>
        <w:ind w:firstLine="708"/>
        <w:rPr>
          <w:rFonts w:ascii="Calibri" w:hAnsi="Calibri" w:cs="Arial"/>
          <w:color w:val="7F7F7F" w:themeColor="text1" w:themeTint="80"/>
          <w:sz w:val="20"/>
          <w:szCs w:val="27"/>
        </w:rPr>
      </w:pPr>
    </w:p>
    <w:p w14:paraId="4ACFCB9D" w14:textId="77777777" w:rsidR="00881AA3" w:rsidRPr="00B238FB" w:rsidRDefault="00881AA3" w:rsidP="00881AA3">
      <w:pPr>
        <w:pStyle w:val="TESISYJURIS"/>
        <w:rPr>
          <w:sz w:val="22"/>
          <w:szCs w:val="22"/>
        </w:rPr>
      </w:pPr>
      <w:r w:rsidRPr="00B238FB">
        <w:rPr>
          <w:b/>
          <w:sz w:val="22"/>
          <w:szCs w:val="22"/>
        </w:rPr>
        <w:t xml:space="preserve">“CONCEPTOS DE VIOLACION. CUANDO SU ESTUDIO ES INNECESARIO. </w:t>
      </w:r>
      <w:r w:rsidRPr="00B238FB">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3742F1A" w14:textId="77777777" w:rsidR="00F52F9B" w:rsidRPr="00B238FB" w:rsidRDefault="00F52F9B" w:rsidP="000A06C6">
      <w:pPr>
        <w:pStyle w:val="SENTENCIAS"/>
        <w:rPr>
          <w:b/>
          <w:sz w:val="28"/>
        </w:rPr>
      </w:pPr>
    </w:p>
    <w:p w14:paraId="5CB9D56F" w14:textId="77777777" w:rsidR="00F52F9B" w:rsidRDefault="00F52F9B" w:rsidP="000A06C6">
      <w:pPr>
        <w:pStyle w:val="SENTENCIAS"/>
        <w:rPr>
          <w:b/>
          <w:lang w:val="es-MX"/>
        </w:rPr>
      </w:pPr>
    </w:p>
    <w:p w14:paraId="36F6C1DB" w14:textId="09626A4F" w:rsidR="000A06C6" w:rsidRPr="00D6760D" w:rsidRDefault="00881AA3" w:rsidP="000A06C6">
      <w:pPr>
        <w:pStyle w:val="SENTENCIAS"/>
      </w:pPr>
      <w:r>
        <w:rPr>
          <w:b/>
          <w:lang w:val="es-MX"/>
        </w:rPr>
        <w:t xml:space="preserve">OCTAVO. </w:t>
      </w:r>
      <w:r w:rsidRPr="00881AA3">
        <w:rPr>
          <w:lang w:val="es-MX"/>
        </w:rPr>
        <w:t>E</w:t>
      </w:r>
      <w:r w:rsidR="00E1257C" w:rsidRPr="00E1257C">
        <w:rPr>
          <w:iCs/>
        </w:rPr>
        <w:t>n virtud de haberse decretado la nulidad total del acta de infracción combatida, resu</w:t>
      </w:r>
      <w:r w:rsidR="005F52C1">
        <w:rPr>
          <w:iCs/>
        </w:rPr>
        <w:t xml:space="preserve">lta procedente la devolución de la </w:t>
      </w:r>
      <w:r w:rsidR="00A76E4F">
        <w:rPr>
          <w:iCs/>
        </w:rPr>
        <w:t>placa de circulación recogida en garantía,</w:t>
      </w:r>
      <w:r w:rsidR="000A06C6">
        <w:rPr>
          <w:iCs/>
        </w:rPr>
        <w:t xml:space="preserve"> </w:t>
      </w:r>
      <w:r w:rsidR="000A06C6" w:rsidRPr="00D6760D">
        <w:t>por lo que con fundamento en el artículo 300, fracción V, de</w:t>
      </w:r>
      <w:r w:rsidR="000A06C6">
        <w:t>l</w:t>
      </w:r>
      <w:r w:rsidR="000A06C6" w:rsidRPr="00D6760D">
        <w:t xml:space="preserve"> invocado Código de Procedimiento y Justicia Administrativa; se reconoce el derecho que tiene el justiciable a la devolución </w:t>
      </w:r>
      <w:r w:rsidR="000A06C6">
        <w:t xml:space="preserve">de dicho </w:t>
      </w:r>
      <w:r w:rsidR="00A76E4F">
        <w:t>documento</w:t>
      </w:r>
      <w:r w:rsidR="000A06C6" w:rsidRPr="00D6760D">
        <w:t>.</w:t>
      </w:r>
      <w:r w:rsidR="000A06C6">
        <w:t xml:space="preserve"> </w:t>
      </w:r>
    </w:p>
    <w:p w14:paraId="748FDCAE" w14:textId="77777777" w:rsidR="004B05DF" w:rsidRDefault="004B05DF" w:rsidP="000A06C6">
      <w:pPr>
        <w:pStyle w:val="RESOLUCIONES"/>
      </w:pPr>
    </w:p>
    <w:p w14:paraId="1286E2CD" w14:textId="5A06F628" w:rsidR="000A06C6" w:rsidRPr="00C16795" w:rsidRDefault="000A06C6" w:rsidP="000A06C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B238FB">
        <w:t>l documento recogido en garantía</w:t>
      </w:r>
      <w:r>
        <w:t>,</w:t>
      </w:r>
      <w:r w:rsidRPr="00C16795">
        <w:t xml:space="preserve"> derivad</w:t>
      </w:r>
      <w:r w:rsidR="00B238FB">
        <w:t>o</w:t>
      </w:r>
      <w:r w:rsidRPr="00C16795">
        <w:t xml:space="preserve"> del acta de infracción impugnada</w:t>
      </w:r>
      <w:r>
        <w:t xml:space="preserve">. </w:t>
      </w:r>
      <w:r w:rsidR="00B238FB">
        <w:t>------------------------------------------------------------------------------------------</w:t>
      </w:r>
    </w:p>
    <w:p w14:paraId="5BB79E13" w14:textId="77777777" w:rsidR="000A06C6" w:rsidRDefault="000A06C6" w:rsidP="000A06C6">
      <w:pPr>
        <w:pStyle w:val="SENTENCIAS"/>
        <w:rPr>
          <w:rFonts w:ascii="Calibri" w:hAnsi="Calibri"/>
          <w:color w:val="767171" w:themeColor="background2" w:themeShade="80"/>
          <w:sz w:val="26"/>
          <w:szCs w:val="26"/>
        </w:rPr>
      </w:pPr>
    </w:p>
    <w:p w14:paraId="48F01E95" w14:textId="77777777" w:rsidR="000A06C6" w:rsidRPr="007D0C4C" w:rsidRDefault="000A06C6" w:rsidP="000A06C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w:t>
      </w:r>
      <w:r>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1734AE7B" w14:textId="69CBA434" w:rsidR="00A76E4F" w:rsidRDefault="00A76E4F" w:rsidP="00FE76EB">
      <w:pPr>
        <w:spacing w:line="360" w:lineRule="auto"/>
        <w:ind w:firstLine="709"/>
        <w:jc w:val="center"/>
        <w:rPr>
          <w:rFonts w:ascii="Century" w:hAnsi="Century"/>
          <w:b/>
          <w:iCs/>
          <w:lang w:val="es-MX"/>
        </w:rPr>
      </w:pPr>
    </w:p>
    <w:p w14:paraId="44674D09" w14:textId="77777777" w:rsidR="00B238FB" w:rsidRDefault="00B238FB" w:rsidP="00FE76EB">
      <w:pPr>
        <w:spacing w:line="360" w:lineRule="auto"/>
        <w:ind w:firstLine="709"/>
        <w:jc w:val="center"/>
        <w:rPr>
          <w:rFonts w:ascii="Century" w:hAnsi="Century"/>
          <w:b/>
          <w:iCs/>
          <w:lang w:val="es-MX"/>
        </w:rPr>
      </w:pPr>
    </w:p>
    <w:p w14:paraId="34FB889A" w14:textId="275C339C"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066B855F"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Este Juzgado Tercero Administrativo Municipal resultó competente para conocer y resolver del presente proceso administrativo.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317785C9" w:rsidR="00E1257C" w:rsidRPr="00E1257C" w:rsidRDefault="00E1257C" w:rsidP="00881AA3">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81AA3" w:rsidRPr="00E1257C">
        <w:rPr>
          <w:b/>
        </w:rPr>
        <w:t>T5</w:t>
      </w:r>
      <w:r w:rsidR="00881AA3">
        <w:rPr>
          <w:b/>
        </w:rPr>
        <w:t>855833 (Letra T cinco ocho cinco cinco ocho tres tres</w:t>
      </w:r>
      <w:r w:rsidR="00881AA3" w:rsidRPr="00E1257C">
        <w:rPr>
          <w:b/>
        </w:rPr>
        <w:t xml:space="preserve">) </w:t>
      </w:r>
      <w:r w:rsidR="00881AA3">
        <w:t>levantada en fecha 31 treinta y uno de julio d</w:t>
      </w:r>
      <w:r w:rsidR="00881AA3" w:rsidRPr="00E1257C">
        <w:t>el año 201</w:t>
      </w:r>
      <w:r w:rsidR="00881AA3">
        <w:t>8</w:t>
      </w:r>
      <w:r w:rsidR="00881AA3" w:rsidRPr="00E1257C">
        <w:t xml:space="preserve"> do</w:t>
      </w:r>
      <w:r w:rsidR="00881AA3">
        <w:t>s mil dieciocho</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1675770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w:t>
      </w:r>
      <w:r w:rsidR="00B238FB">
        <w:rPr>
          <w:rFonts w:ascii="Century" w:hAnsi="Century"/>
          <w:iCs/>
          <w:lang w:val="es-MX"/>
        </w:rPr>
        <w:t xml:space="preserve"> devolución del documento recogido en garantía</w:t>
      </w:r>
      <w:r w:rsidRPr="00E1257C">
        <w:rPr>
          <w:rFonts w:ascii="Century" w:hAnsi="Century"/>
          <w:iCs/>
          <w:lang w:val="es-MX"/>
        </w:rPr>
        <w:t xml:space="preserve">,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4B05DF">
        <w:rPr>
          <w:rFonts w:ascii="Century" w:hAnsi="Century"/>
          <w:lang w:val="es-MX"/>
        </w:rPr>
        <w:t>Octavo</w:t>
      </w:r>
      <w:r w:rsidR="000A06C6">
        <w:rPr>
          <w:rFonts w:ascii="Century" w:hAnsi="Century"/>
          <w:lang w:val="es-MX"/>
        </w:rPr>
        <w:t xml:space="preserve"> </w:t>
      </w:r>
      <w:r w:rsidRPr="00E1257C">
        <w:rPr>
          <w:rFonts w:ascii="Century" w:hAnsi="Century"/>
          <w:lang w:val="es-MX"/>
        </w:rPr>
        <w:t>de</w:t>
      </w:r>
      <w:r w:rsidR="000A06C6">
        <w:rPr>
          <w:rFonts w:ascii="Century" w:hAnsi="Century"/>
          <w:lang w:val="es-MX"/>
        </w:rPr>
        <w:t xml:space="preserv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42EB6" w14:textId="77777777" w:rsidR="001926BA" w:rsidRDefault="001926BA">
      <w:r>
        <w:separator/>
      </w:r>
    </w:p>
  </w:endnote>
  <w:endnote w:type="continuationSeparator" w:id="0">
    <w:p w14:paraId="25A55361" w14:textId="77777777" w:rsidR="001926BA" w:rsidRDefault="001926BA">
      <w:r>
        <w:continuationSeparator/>
      </w:r>
    </w:p>
  </w:endnote>
  <w:endnote w:type="continuationNotice" w:id="1">
    <w:p w14:paraId="094C522E" w14:textId="77777777" w:rsidR="001926BA" w:rsidRDefault="00192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DFD118"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26B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26B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573F6" w14:textId="77777777" w:rsidR="001926BA" w:rsidRDefault="001926BA">
      <w:r>
        <w:separator/>
      </w:r>
    </w:p>
  </w:footnote>
  <w:footnote w:type="continuationSeparator" w:id="0">
    <w:p w14:paraId="31AB8A05" w14:textId="77777777" w:rsidR="001926BA" w:rsidRDefault="001926BA">
      <w:r>
        <w:continuationSeparator/>
      </w:r>
    </w:p>
  </w:footnote>
  <w:footnote w:type="continuationNotice" w:id="1">
    <w:p w14:paraId="0A6CFB1A" w14:textId="77777777" w:rsidR="001926BA" w:rsidRDefault="001926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0B3249D6" w:rsidR="0090042C" w:rsidRDefault="0090042C" w:rsidP="007F7AC8">
    <w:pPr>
      <w:pStyle w:val="Encabezado"/>
      <w:jc w:val="right"/>
    </w:pPr>
    <w:r>
      <w:rPr>
        <w:color w:val="7F7F7F" w:themeColor="text1" w:themeTint="80"/>
      </w:rPr>
      <w:t>Expediente Número 1</w:t>
    </w:r>
    <w:r w:rsidR="00B76D5A">
      <w:rPr>
        <w:color w:val="7F7F7F" w:themeColor="text1" w:themeTint="80"/>
      </w:rPr>
      <w:t>2</w:t>
    </w:r>
    <w:r w:rsidR="002F4399">
      <w:rPr>
        <w:color w:val="7F7F7F" w:themeColor="text1" w:themeTint="80"/>
      </w:rPr>
      <w:t>84</w:t>
    </w:r>
    <w:r>
      <w:rPr>
        <w:color w:val="7F7F7F" w:themeColor="text1" w:themeTint="80"/>
      </w:rPr>
      <w:t>/3erJAM/201</w:t>
    </w:r>
    <w:r w:rsidR="006F0152">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B2F"/>
    <w:multiLevelType w:val="hybridMultilevel"/>
    <w:tmpl w:val="E41E170A"/>
    <w:lvl w:ilvl="0" w:tplc="DD524A6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34B7506"/>
    <w:multiLevelType w:val="hybridMultilevel"/>
    <w:tmpl w:val="E5EE5884"/>
    <w:lvl w:ilvl="0" w:tplc="E520AAF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75178A3"/>
    <w:multiLevelType w:val="hybridMultilevel"/>
    <w:tmpl w:val="429A9286"/>
    <w:lvl w:ilvl="0" w:tplc="91643590">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770516"/>
    <w:multiLevelType w:val="hybridMultilevel"/>
    <w:tmpl w:val="D90C5E74"/>
    <w:lvl w:ilvl="0" w:tplc="64A6A4A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BB26262"/>
    <w:multiLevelType w:val="hybridMultilevel"/>
    <w:tmpl w:val="9304A632"/>
    <w:lvl w:ilvl="0" w:tplc="8A2882BA">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CE525C8"/>
    <w:multiLevelType w:val="hybridMultilevel"/>
    <w:tmpl w:val="5FC48002"/>
    <w:lvl w:ilvl="0" w:tplc="EF16B544">
      <w:start w:val="1"/>
      <w:numFmt w:val="decimal"/>
      <w:lvlText w:val="%1."/>
      <w:lvlJc w:val="lef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539123C4"/>
    <w:multiLevelType w:val="hybridMultilevel"/>
    <w:tmpl w:val="438E2ED2"/>
    <w:lvl w:ilvl="0" w:tplc="3C40B6FA">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26"/>
  </w:num>
  <w:num w:numId="3">
    <w:abstractNumId w:val="18"/>
  </w:num>
  <w:num w:numId="4">
    <w:abstractNumId w:val="7"/>
  </w:num>
  <w:num w:numId="5">
    <w:abstractNumId w:val="1"/>
  </w:num>
  <w:num w:numId="6">
    <w:abstractNumId w:val="3"/>
  </w:num>
  <w:num w:numId="7">
    <w:abstractNumId w:val="13"/>
  </w:num>
  <w:num w:numId="8">
    <w:abstractNumId w:val="27"/>
  </w:num>
  <w:num w:numId="9">
    <w:abstractNumId w:val="28"/>
  </w:num>
  <w:num w:numId="10">
    <w:abstractNumId w:val="17"/>
  </w:num>
  <w:num w:numId="11">
    <w:abstractNumId w:val="5"/>
  </w:num>
  <w:num w:numId="12">
    <w:abstractNumId w:val="23"/>
  </w:num>
  <w:num w:numId="13">
    <w:abstractNumId w:val="6"/>
  </w:num>
  <w:num w:numId="14">
    <w:abstractNumId w:val="22"/>
  </w:num>
  <w:num w:numId="15">
    <w:abstractNumId w:val="21"/>
  </w:num>
  <w:num w:numId="16">
    <w:abstractNumId w:val="14"/>
  </w:num>
  <w:num w:numId="17">
    <w:abstractNumId w:val="10"/>
  </w:num>
  <w:num w:numId="18">
    <w:abstractNumId w:val="9"/>
  </w:num>
  <w:num w:numId="19">
    <w:abstractNumId w:val="12"/>
  </w:num>
  <w:num w:numId="20">
    <w:abstractNumId w:val="15"/>
  </w:num>
  <w:num w:numId="21">
    <w:abstractNumId w:val="19"/>
  </w:num>
  <w:num w:numId="22">
    <w:abstractNumId w:val="0"/>
  </w:num>
  <w:num w:numId="23">
    <w:abstractNumId w:val="2"/>
  </w:num>
  <w:num w:numId="24">
    <w:abstractNumId w:val="24"/>
  </w:num>
  <w:num w:numId="25">
    <w:abstractNumId w:val="16"/>
  </w:num>
  <w:num w:numId="26">
    <w:abstractNumId w:val="20"/>
  </w:num>
  <w:num w:numId="27">
    <w:abstractNumId w:val="4"/>
  </w:num>
  <w:num w:numId="28">
    <w:abstractNumId w:val="1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06C6"/>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543A"/>
    <w:rsid w:val="001266D5"/>
    <w:rsid w:val="00130106"/>
    <w:rsid w:val="00133CE0"/>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26BA"/>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757B"/>
    <w:rsid w:val="002F2BF4"/>
    <w:rsid w:val="002F4399"/>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474D9"/>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15C1F"/>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390A"/>
    <w:rsid w:val="004954EB"/>
    <w:rsid w:val="00495F9A"/>
    <w:rsid w:val="004A0EB9"/>
    <w:rsid w:val="004A1DA7"/>
    <w:rsid w:val="004A2F90"/>
    <w:rsid w:val="004A6387"/>
    <w:rsid w:val="004A7BEE"/>
    <w:rsid w:val="004B05DF"/>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AEB"/>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48BA"/>
    <w:rsid w:val="005D4DE5"/>
    <w:rsid w:val="005D53EB"/>
    <w:rsid w:val="005E327B"/>
    <w:rsid w:val="005F443F"/>
    <w:rsid w:val="005F52C1"/>
    <w:rsid w:val="006044E3"/>
    <w:rsid w:val="00605B32"/>
    <w:rsid w:val="0060678A"/>
    <w:rsid w:val="00607AA5"/>
    <w:rsid w:val="0061011B"/>
    <w:rsid w:val="006134B7"/>
    <w:rsid w:val="006221F3"/>
    <w:rsid w:val="00623568"/>
    <w:rsid w:val="00626F09"/>
    <w:rsid w:val="006336E4"/>
    <w:rsid w:val="00647B09"/>
    <w:rsid w:val="0065097B"/>
    <w:rsid w:val="00650E5B"/>
    <w:rsid w:val="00651A60"/>
    <w:rsid w:val="006545EF"/>
    <w:rsid w:val="00654C60"/>
    <w:rsid w:val="00662618"/>
    <w:rsid w:val="0066472B"/>
    <w:rsid w:val="00666A10"/>
    <w:rsid w:val="00666AD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494B"/>
    <w:rsid w:val="006B67F7"/>
    <w:rsid w:val="006C5C3F"/>
    <w:rsid w:val="006D0F66"/>
    <w:rsid w:val="006D26AD"/>
    <w:rsid w:val="006D4D94"/>
    <w:rsid w:val="006D60BF"/>
    <w:rsid w:val="006E17C1"/>
    <w:rsid w:val="006E1F51"/>
    <w:rsid w:val="006F0152"/>
    <w:rsid w:val="006F185D"/>
    <w:rsid w:val="006F411B"/>
    <w:rsid w:val="006F45AA"/>
    <w:rsid w:val="00700AA2"/>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E54B6"/>
    <w:rsid w:val="007F0135"/>
    <w:rsid w:val="007F091E"/>
    <w:rsid w:val="007F347D"/>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4512A"/>
    <w:rsid w:val="00855E8C"/>
    <w:rsid w:val="008601AC"/>
    <w:rsid w:val="0086341E"/>
    <w:rsid w:val="00867B0C"/>
    <w:rsid w:val="00877553"/>
    <w:rsid w:val="00881AA3"/>
    <w:rsid w:val="0088331C"/>
    <w:rsid w:val="008835F9"/>
    <w:rsid w:val="00885C4B"/>
    <w:rsid w:val="00885E12"/>
    <w:rsid w:val="00886789"/>
    <w:rsid w:val="00892D68"/>
    <w:rsid w:val="00893BF8"/>
    <w:rsid w:val="00896D28"/>
    <w:rsid w:val="008A48EE"/>
    <w:rsid w:val="008A79DC"/>
    <w:rsid w:val="008B1A83"/>
    <w:rsid w:val="008B2AE9"/>
    <w:rsid w:val="008B39CE"/>
    <w:rsid w:val="008B40CC"/>
    <w:rsid w:val="008B50E7"/>
    <w:rsid w:val="008D0FC4"/>
    <w:rsid w:val="008D515E"/>
    <w:rsid w:val="008E41DF"/>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5017"/>
    <w:rsid w:val="009B782D"/>
    <w:rsid w:val="009C06A3"/>
    <w:rsid w:val="009C30E1"/>
    <w:rsid w:val="009C7181"/>
    <w:rsid w:val="009C749A"/>
    <w:rsid w:val="009C7631"/>
    <w:rsid w:val="009D4848"/>
    <w:rsid w:val="009D4EB6"/>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6E4F"/>
    <w:rsid w:val="00A77BBD"/>
    <w:rsid w:val="00A82DA9"/>
    <w:rsid w:val="00A906B7"/>
    <w:rsid w:val="00A90FFF"/>
    <w:rsid w:val="00A927B1"/>
    <w:rsid w:val="00A92D08"/>
    <w:rsid w:val="00A9352D"/>
    <w:rsid w:val="00A95969"/>
    <w:rsid w:val="00A97AFF"/>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38FB"/>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6D5A"/>
    <w:rsid w:val="00B777F0"/>
    <w:rsid w:val="00B77CE5"/>
    <w:rsid w:val="00B8705A"/>
    <w:rsid w:val="00B914A0"/>
    <w:rsid w:val="00B92A4C"/>
    <w:rsid w:val="00B96490"/>
    <w:rsid w:val="00BA3530"/>
    <w:rsid w:val="00BB07A0"/>
    <w:rsid w:val="00BB09E9"/>
    <w:rsid w:val="00BB0F2F"/>
    <w:rsid w:val="00BB1262"/>
    <w:rsid w:val="00BB3C7E"/>
    <w:rsid w:val="00BB700B"/>
    <w:rsid w:val="00BC7756"/>
    <w:rsid w:val="00BE5237"/>
    <w:rsid w:val="00BF11E4"/>
    <w:rsid w:val="00BF297C"/>
    <w:rsid w:val="00BF2C3B"/>
    <w:rsid w:val="00BF37FA"/>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552F"/>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38AF"/>
    <w:rsid w:val="00DE3ECD"/>
    <w:rsid w:val="00DE5A62"/>
    <w:rsid w:val="00DF133F"/>
    <w:rsid w:val="00E05719"/>
    <w:rsid w:val="00E07749"/>
    <w:rsid w:val="00E1223E"/>
    <w:rsid w:val="00E1257C"/>
    <w:rsid w:val="00E158E8"/>
    <w:rsid w:val="00E25411"/>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6B48"/>
    <w:rsid w:val="00EC71FF"/>
    <w:rsid w:val="00ED273E"/>
    <w:rsid w:val="00ED4C2D"/>
    <w:rsid w:val="00ED649A"/>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2F9B"/>
    <w:rsid w:val="00F5312C"/>
    <w:rsid w:val="00F5466B"/>
    <w:rsid w:val="00F5622C"/>
    <w:rsid w:val="00F56D44"/>
    <w:rsid w:val="00F65FB7"/>
    <w:rsid w:val="00F7301D"/>
    <w:rsid w:val="00F76180"/>
    <w:rsid w:val="00F77927"/>
    <w:rsid w:val="00F80C72"/>
    <w:rsid w:val="00F87A64"/>
    <w:rsid w:val="00F91B42"/>
    <w:rsid w:val="00F92C67"/>
    <w:rsid w:val="00F94876"/>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940E-F50A-4B29-BB2B-50FFE881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3829</Words>
  <Characters>21061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2019-01-31T19:12:00Z</dcterms:created>
  <dcterms:modified xsi:type="dcterms:W3CDTF">2019-01-31T19:12:00Z</dcterms:modified>
</cp:coreProperties>
</file>